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14171" w14:textId="77777777" w:rsidR="007E5E01" w:rsidRDefault="00000000">
      <w:pPr>
        <w:spacing w:before="480" w:after="480" w:line="288" w:lineRule="auto"/>
      </w:pPr>
      <w:r>
        <w:rPr>
          <w:rFonts w:ascii="Arial" w:eastAsia="等线" w:hAnsi="Arial" w:cs="Arial"/>
          <w:b/>
          <w:sz w:val="52"/>
        </w:rPr>
        <w:t>2026</w:t>
      </w:r>
      <w:r>
        <w:rPr>
          <w:rFonts w:ascii="Arial" w:eastAsia="等线" w:hAnsi="Arial" w:cs="Arial"/>
          <w:b/>
          <w:sz w:val="52"/>
        </w:rPr>
        <w:t>年</w:t>
      </w:r>
      <w:r>
        <w:rPr>
          <w:rFonts w:ascii="Arial" w:eastAsia="等线" w:hAnsi="Arial" w:cs="Arial"/>
          <w:b/>
          <w:sz w:val="52"/>
        </w:rPr>
        <w:t>4</w:t>
      </w:r>
      <w:r>
        <w:rPr>
          <w:rFonts w:ascii="Arial" w:eastAsia="等线" w:hAnsi="Arial" w:cs="Arial"/>
          <w:b/>
          <w:sz w:val="52"/>
        </w:rPr>
        <w:t>月</w:t>
      </w:r>
      <w:r>
        <w:rPr>
          <w:rFonts w:ascii="Arial" w:eastAsia="等线" w:hAnsi="Arial" w:cs="Arial"/>
          <w:b/>
          <w:sz w:val="52"/>
        </w:rPr>
        <w:t>17</w:t>
      </w:r>
      <w:r>
        <w:rPr>
          <w:rFonts w:ascii="Arial" w:eastAsia="等线" w:hAnsi="Arial" w:cs="Arial"/>
          <w:b/>
          <w:sz w:val="52"/>
        </w:rPr>
        <w:t>日会议纪要</w:t>
      </w:r>
    </w:p>
    <w:p w14:paraId="4418442C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会议主题</w:t>
      </w:r>
      <w:r>
        <w:rPr>
          <w:rFonts w:ascii="Arial" w:eastAsia="等线" w:hAnsi="Arial" w:cs="Arial"/>
        </w:rPr>
        <w:t>：比利时项目业务及财务模块上线策略讨论</w:t>
      </w:r>
    </w:p>
    <w:p w14:paraId="71FC27B2" w14:textId="56A2EFEA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会议时间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2026</w:t>
      </w:r>
      <w:r>
        <w:rPr>
          <w:rFonts w:ascii="Arial" w:eastAsia="等线" w:hAnsi="Arial" w:cs="Arial"/>
        </w:rPr>
        <w:t>年</w:t>
      </w:r>
      <w:r>
        <w:rPr>
          <w:rFonts w:ascii="Arial" w:eastAsia="等线" w:hAnsi="Arial" w:cs="Arial"/>
        </w:rPr>
        <w:t>4</w:t>
      </w:r>
      <w:r>
        <w:rPr>
          <w:rFonts w:ascii="Arial" w:eastAsia="等线" w:hAnsi="Arial" w:cs="Arial"/>
        </w:rPr>
        <w:t>月</w:t>
      </w:r>
      <w:r>
        <w:rPr>
          <w:rFonts w:ascii="Arial" w:eastAsia="等线" w:hAnsi="Arial" w:cs="Arial"/>
        </w:rPr>
        <w:t>17</w:t>
      </w:r>
      <w:r>
        <w:rPr>
          <w:rFonts w:ascii="Arial" w:eastAsia="等线" w:hAnsi="Arial" w:cs="Arial"/>
        </w:rPr>
        <w:t>日</w:t>
      </w:r>
      <w:r w:rsidR="00EE30A0" w:rsidRPr="00EE30A0">
        <w:rPr>
          <w:rFonts w:ascii="Arial" w:eastAsia="等线" w:hAnsi="Arial" w:cs="Arial" w:hint="eastAsia"/>
          <w:highlight w:val="yellow"/>
        </w:rPr>
        <w:t>（</w:t>
      </w:r>
      <w:r w:rsidR="00EE30A0" w:rsidRPr="00EE30A0">
        <w:rPr>
          <w:rFonts w:ascii="Arial" w:eastAsia="等线" w:hAnsi="Arial" w:cs="Arial" w:hint="eastAsia"/>
          <w:highlight w:val="yellow"/>
        </w:rPr>
        <w:t>1</w:t>
      </w:r>
      <w:r w:rsidR="00EE30A0" w:rsidRPr="00EE30A0">
        <w:rPr>
          <w:rFonts w:ascii="Arial" w:eastAsia="等线" w:hAnsi="Arial" w:cs="Arial"/>
          <w:highlight w:val="yellow"/>
        </w:rPr>
        <w:t xml:space="preserve">4:00- 15:00 </w:t>
      </w:r>
      <w:r w:rsidR="00EE30A0" w:rsidRPr="00EE30A0">
        <w:rPr>
          <w:rFonts w:ascii="Arial" w:eastAsia="等线" w:hAnsi="Arial" w:cs="Arial" w:hint="eastAsia"/>
          <w:highlight w:val="yellow"/>
        </w:rPr>
        <w:t>中国时间）</w:t>
      </w:r>
    </w:p>
    <w:p w14:paraId="718BBE17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参会方</w:t>
      </w:r>
      <w:r>
        <w:rPr>
          <w:rFonts w:ascii="Arial" w:eastAsia="等线" w:hAnsi="Arial" w:cs="Arial"/>
        </w:rPr>
        <w:t>：</w:t>
      </w:r>
    </w:p>
    <w:p w14:paraId="19085DE3" w14:textId="77777777" w:rsidR="007E5E01" w:rsidRDefault="00000000">
      <w:pPr>
        <w:numPr>
          <w:ilvl w:val="0"/>
          <w:numId w:val="1"/>
        </w:numPr>
        <w:spacing w:before="120" w:after="120" w:line="288" w:lineRule="auto"/>
      </w:pPr>
      <w:r>
        <w:rPr>
          <w:rFonts w:ascii="Arial" w:eastAsia="等线" w:hAnsi="Arial" w:cs="Arial"/>
        </w:rPr>
        <w:t>客户方：</w:t>
      </w:r>
      <w:r>
        <w:rPr>
          <w:rFonts w:ascii="Arial" w:eastAsia="等线" w:hAnsi="Arial" w:cs="Arial"/>
        </w:rPr>
        <w:t>CBF-</w:t>
      </w:r>
      <w:r>
        <w:rPr>
          <w:rFonts w:ascii="Arial" w:eastAsia="等线" w:hAnsi="Arial" w:cs="Arial"/>
        </w:rPr>
        <w:t>德国</w:t>
      </w:r>
      <w:r>
        <w:rPr>
          <w:rFonts w:ascii="Arial" w:eastAsia="等线" w:hAnsi="Arial" w:cs="Arial"/>
        </w:rPr>
        <w:t>IT</w:t>
      </w:r>
      <w:r>
        <w:rPr>
          <w:rFonts w:ascii="Arial" w:eastAsia="等线" w:hAnsi="Arial" w:cs="Arial"/>
        </w:rPr>
        <w:t>、余经理、詹经理</w:t>
      </w:r>
    </w:p>
    <w:p w14:paraId="710685BC" w14:textId="77777777" w:rsidR="007E5E01" w:rsidRDefault="00000000">
      <w:pPr>
        <w:numPr>
          <w:ilvl w:val="0"/>
          <w:numId w:val="2"/>
        </w:numPr>
        <w:spacing w:before="120" w:after="120" w:line="288" w:lineRule="auto"/>
      </w:pPr>
      <w:r>
        <w:rPr>
          <w:rFonts w:ascii="Arial" w:eastAsia="等线" w:hAnsi="Arial" w:cs="Arial"/>
        </w:rPr>
        <w:t>顾问方：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团队</w:t>
      </w:r>
      <w:r>
        <w:rPr>
          <w:rFonts w:ascii="Arial" w:eastAsia="等线" w:hAnsi="Arial" w:cs="Arial"/>
        </w:rPr>
        <w:t>-</w:t>
      </w:r>
      <w:r>
        <w:rPr>
          <w:rFonts w:ascii="Arial" w:eastAsia="等线" w:hAnsi="Arial" w:cs="Arial"/>
        </w:rPr>
        <w:t>张静、赵天剑</w:t>
      </w:r>
    </w:p>
    <w:p w14:paraId="224566F3" w14:textId="77777777" w:rsidR="007E5E01" w:rsidRDefault="00000000">
      <w:pPr>
        <w:spacing w:before="320" w:after="120" w:line="288" w:lineRule="auto"/>
        <w:outlineLvl w:val="1"/>
      </w:pPr>
      <w:bookmarkStart w:id="0" w:name="heading_0"/>
      <w:r>
        <w:rPr>
          <w:rFonts w:ascii="Arial" w:eastAsia="等线" w:hAnsi="Arial" w:cs="Arial"/>
          <w:b/>
          <w:sz w:val="32"/>
        </w:rPr>
        <w:t>一、会议背景与目标</w:t>
      </w:r>
      <w:bookmarkEnd w:id="0"/>
    </w:p>
    <w:p w14:paraId="5B8B303F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</w:rPr>
        <w:t>本次会议核心目的为明确</w:t>
      </w:r>
      <w:r>
        <w:rPr>
          <w:rFonts w:ascii="Arial" w:eastAsia="等线" w:hAnsi="Arial" w:cs="Arial"/>
        </w:rPr>
        <w:t>SAP Public Cloud</w:t>
      </w:r>
      <w:r>
        <w:rPr>
          <w:rFonts w:ascii="Arial" w:eastAsia="等线" w:hAnsi="Arial" w:cs="Arial"/>
        </w:rPr>
        <w:t>实施项目的初步框架、核心目标及具体实施路径。会议重点研讨了通过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系统替换现有业务软件以降低运营成本的可行性，就系统架构、数据治理、实施策略及后续培训测试计划达成一致共识。</w:t>
      </w:r>
    </w:p>
    <w:p w14:paraId="05C6D508" w14:textId="77777777" w:rsidR="007E5E01" w:rsidRDefault="00000000">
      <w:pPr>
        <w:spacing w:before="320" w:after="120" w:line="288" w:lineRule="auto"/>
        <w:outlineLvl w:val="1"/>
      </w:pPr>
      <w:bookmarkStart w:id="1" w:name="heading_1"/>
      <w:r>
        <w:rPr>
          <w:rFonts w:ascii="Arial" w:eastAsia="等线" w:hAnsi="Arial" w:cs="Arial"/>
          <w:b/>
          <w:sz w:val="32"/>
        </w:rPr>
        <w:t>二、项目核心目标与上线策略</w:t>
      </w:r>
      <w:bookmarkEnd w:id="1"/>
    </w:p>
    <w:p w14:paraId="37E735D9" w14:textId="77777777" w:rsidR="007E5E01" w:rsidRDefault="00000000">
      <w:pPr>
        <w:spacing w:before="300" w:after="120" w:line="288" w:lineRule="auto"/>
        <w:outlineLvl w:val="2"/>
      </w:pPr>
      <w:bookmarkStart w:id="2" w:name="heading_2"/>
      <w:r>
        <w:rPr>
          <w:rFonts w:ascii="Arial" w:eastAsia="等线" w:hAnsi="Arial" w:cs="Arial"/>
          <w:b/>
          <w:sz w:val="30"/>
        </w:rPr>
        <w:t>（一）核心目标</w:t>
      </w:r>
      <w:bookmarkEnd w:id="2"/>
    </w:p>
    <w:p w14:paraId="3C09AA89" w14:textId="77777777" w:rsidR="007E5E01" w:rsidRDefault="00000000">
      <w:pPr>
        <w:numPr>
          <w:ilvl w:val="0"/>
          <w:numId w:val="3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降本增效</w:t>
      </w:r>
      <w:r>
        <w:rPr>
          <w:rFonts w:ascii="Arial" w:eastAsia="等线" w:hAnsi="Arial" w:cs="Arial"/>
        </w:rPr>
        <w:t>：降低运营成本是客户推进本项目的核心驱动力。</w:t>
      </w:r>
    </w:p>
    <w:p w14:paraId="59E02867" w14:textId="77777777" w:rsidR="007E5E01" w:rsidRDefault="00000000">
      <w:pPr>
        <w:numPr>
          <w:ilvl w:val="0"/>
          <w:numId w:val="4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系统替换</w:t>
      </w:r>
      <w:r>
        <w:rPr>
          <w:rFonts w:ascii="Arial" w:eastAsia="等线" w:hAnsi="Arial" w:cs="Arial"/>
        </w:rPr>
        <w:t>：计划采用</w:t>
      </w:r>
      <w:r>
        <w:rPr>
          <w:rFonts w:ascii="Arial" w:eastAsia="等线" w:hAnsi="Arial" w:cs="Arial"/>
        </w:rPr>
        <w:t>SAP Public Cloud</w:t>
      </w:r>
      <w:r>
        <w:rPr>
          <w:rFonts w:ascii="Arial" w:eastAsia="等线" w:hAnsi="Arial" w:cs="Arial"/>
        </w:rPr>
        <w:t>业务端模块相关功能，逐步替换现有业务软件；</w:t>
      </w:r>
      <w:proofErr w:type="gramStart"/>
      <w:r>
        <w:rPr>
          <w:rFonts w:ascii="Arial" w:eastAsia="等线" w:hAnsi="Arial" w:cs="Arial"/>
        </w:rPr>
        <w:t>财务端暂沿用</w:t>
      </w:r>
      <w:proofErr w:type="gramEnd"/>
      <w:r>
        <w:rPr>
          <w:rFonts w:ascii="Arial" w:eastAsia="等线" w:hAnsi="Arial" w:cs="Arial"/>
        </w:rPr>
        <w:t>老系统。目前核心问题为：只要涉及采购、销售、库存等进销</w:t>
      </w:r>
      <w:proofErr w:type="gramStart"/>
      <w:r>
        <w:rPr>
          <w:rFonts w:ascii="Arial" w:eastAsia="等线" w:hAnsi="Arial" w:cs="Arial"/>
        </w:rPr>
        <w:t>存相关</w:t>
      </w:r>
      <w:proofErr w:type="gramEnd"/>
      <w:r>
        <w:rPr>
          <w:rFonts w:ascii="Arial" w:eastAsia="等线" w:hAnsi="Arial" w:cs="Arial"/>
        </w:rPr>
        <w:t>流程，系统需自动生成财务凭证并完成结转（含</w:t>
      </w:r>
      <w:r>
        <w:rPr>
          <w:rFonts w:ascii="Arial" w:eastAsia="等线" w:hAnsi="Arial" w:cs="Arial"/>
        </w:rPr>
        <w:t>CO</w:t>
      </w:r>
      <w:r>
        <w:rPr>
          <w:rFonts w:ascii="Arial" w:eastAsia="等线" w:hAnsi="Arial" w:cs="Arial"/>
        </w:rPr>
        <w:t>凭证、</w:t>
      </w:r>
      <w:r>
        <w:rPr>
          <w:rFonts w:ascii="Arial" w:eastAsia="等线" w:hAnsi="Arial" w:cs="Arial"/>
        </w:rPr>
        <w:t>MM</w:t>
      </w:r>
      <w:r>
        <w:rPr>
          <w:rFonts w:ascii="Arial" w:eastAsia="等线" w:hAnsi="Arial" w:cs="Arial"/>
        </w:rPr>
        <w:t>凭证、</w:t>
      </w:r>
      <w:r>
        <w:rPr>
          <w:rFonts w:ascii="Arial" w:eastAsia="等线" w:hAnsi="Arial" w:cs="Arial"/>
        </w:rPr>
        <w:t>SD</w:t>
      </w:r>
      <w:r>
        <w:rPr>
          <w:rFonts w:ascii="Arial" w:eastAsia="等线" w:hAnsi="Arial" w:cs="Arial"/>
        </w:rPr>
        <w:t>凭证、发票记账凭证），该流程由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系统自动触发。</w:t>
      </w:r>
    </w:p>
    <w:p w14:paraId="077AE112" w14:textId="77777777" w:rsidR="007E5E01" w:rsidRDefault="00000000">
      <w:pPr>
        <w:spacing w:before="300" w:after="120" w:line="288" w:lineRule="auto"/>
        <w:outlineLvl w:val="2"/>
      </w:pPr>
      <w:bookmarkStart w:id="3" w:name="heading_3"/>
      <w:r>
        <w:rPr>
          <w:rFonts w:ascii="Arial" w:eastAsia="等线" w:hAnsi="Arial" w:cs="Arial"/>
          <w:b/>
          <w:sz w:val="30"/>
        </w:rPr>
        <w:t>（二）关键业务流程与上线策略</w:t>
      </w:r>
      <w:bookmarkEnd w:id="3"/>
    </w:p>
    <w:p w14:paraId="1019275D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</w:rPr>
        <w:t>客户提出优先上线业务模块、暂缓财务模块的需求，但</w:t>
      </w:r>
      <w:r>
        <w:rPr>
          <w:rFonts w:ascii="Arial" w:eastAsia="等线" w:hAnsi="Arial" w:cs="Arial"/>
        </w:rPr>
        <w:t>SAP</w:t>
      </w:r>
      <w:proofErr w:type="gramStart"/>
      <w:r>
        <w:rPr>
          <w:rFonts w:ascii="Arial" w:eastAsia="等线" w:hAnsi="Arial" w:cs="Arial"/>
        </w:rPr>
        <w:t>公有云为业财</w:t>
      </w:r>
      <w:proofErr w:type="gramEnd"/>
      <w:r>
        <w:rPr>
          <w:rFonts w:ascii="Arial" w:eastAsia="等线" w:hAnsi="Arial" w:cs="Arial"/>
        </w:rPr>
        <w:t>一体系统，无法实现业务与财务模块割裂实施，具体研讨内容如下：</w:t>
      </w:r>
    </w:p>
    <w:p w14:paraId="3007DAA0" w14:textId="77777777" w:rsidR="007E5E01" w:rsidRDefault="00000000">
      <w:pPr>
        <w:numPr>
          <w:ilvl w:val="0"/>
          <w:numId w:val="5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业务先行方案</w:t>
      </w:r>
      <w:r>
        <w:rPr>
          <w:rFonts w:ascii="Arial" w:eastAsia="等线" w:hAnsi="Arial" w:cs="Arial"/>
        </w:rPr>
        <w:t>：客户希望优先上线采购、销售、库存等业务模块，暂缓财务模块上线，以控制初期投入成本，并快速验证业务流程的可行性。</w:t>
      </w:r>
    </w:p>
    <w:p w14:paraId="385AFCAC" w14:textId="77777777" w:rsidR="007E5E01" w:rsidRDefault="00000000">
      <w:pPr>
        <w:numPr>
          <w:ilvl w:val="0"/>
          <w:numId w:val="6"/>
        </w:numPr>
        <w:spacing w:before="120" w:after="120" w:line="288" w:lineRule="auto"/>
      </w:pPr>
      <w:proofErr w:type="gramStart"/>
      <w:r>
        <w:rPr>
          <w:rFonts w:ascii="Arial" w:eastAsia="等线" w:hAnsi="Arial" w:cs="Arial"/>
          <w:b/>
        </w:rPr>
        <w:t>业财一体</w:t>
      </w:r>
      <w:proofErr w:type="gramEnd"/>
      <w:r>
        <w:rPr>
          <w:rFonts w:ascii="Arial" w:eastAsia="等线" w:hAnsi="Arial" w:cs="Arial"/>
          <w:b/>
        </w:rPr>
        <w:t>矛盾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顾问明确指出，只要发生采购订单、销售订单、出入库、发票校验等相关操作，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系统必然自动生成对应财务凭证，财务科目、客商主数据、</w:t>
      </w:r>
      <w:r>
        <w:rPr>
          <w:rFonts w:ascii="Arial" w:eastAsia="等线" w:hAnsi="Arial" w:cs="Arial"/>
        </w:rPr>
        <w:t>G/L</w:t>
      </w:r>
      <w:r>
        <w:rPr>
          <w:rFonts w:ascii="Arial" w:eastAsia="等线" w:hAnsi="Arial" w:cs="Arial"/>
        </w:rPr>
        <w:t>科目等财务相关配置无法回避。</w:t>
      </w:r>
    </w:p>
    <w:p w14:paraId="159C3671" w14:textId="77777777" w:rsidR="007E5E01" w:rsidRDefault="00000000">
      <w:pPr>
        <w:numPr>
          <w:ilvl w:val="0"/>
          <w:numId w:val="7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财务模块不可回避</w:t>
      </w:r>
      <w:r>
        <w:rPr>
          <w:rFonts w:ascii="Arial" w:eastAsia="等线" w:hAnsi="Arial" w:cs="Arial"/>
        </w:rPr>
        <w:t>：经研讨，即便采取价格设为零、线下处理采购销售等变通方</w:t>
      </w:r>
      <w:r>
        <w:rPr>
          <w:rFonts w:ascii="Arial" w:eastAsia="等线" w:hAnsi="Arial" w:cs="Arial"/>
        </w:rPr>
        <w:lastRenderedPageBreak/>
        <w:t>式，仍会产生差异科目、应收应付、发票过账等财务影响，完全脱离财务的业务模式存在实操风险，具体解决方案将在后续测试阶段进一步探索确定。</w:t>
      </w:r>
    </w:p>
    <w:p w14:paraId="24E14C5E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案例说明</w:t>
      </w:r>
      <w:r>
        <w:rPr>
          <w:rFonts w:ascii="Arial" w:eastAsia="等线" w:hAnsi="Arial" w:cs="Arial"/>
        </w:rPr>
        <w:t>：</w:t>
      </w:r>
    </w:p>
    <w:p w14:paraId="723B7847" w14:textId="77777777" w:rsidR="007E5E01" w:rsidRDefault="00000000">
      <w:pPr>
        <w:numPr>
          <w:ilvl w:val="0"/>
          <w:numId w:val="8"/>
        </w:numPr>
        <w:spacing w:before="120" w:after="120" w:line="288" w:lineRule="auto"/>
      </w:pPr>
      <w:r>
        <w:rPr>
          <w:rFonts w:ascii="Arial" w:eastAsia="等线" w:hAnsi="Arial" w:cs="Arial"/>
        </w:rPr>
        <w:t>采购到付款流程：在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系统中生成采购订单后，收货环节将自动生成</w:t>
      </w:r>
      <w:r>
        <w:rPr>
          <w:rFonts w:ascii="Arial" w:eastAsia="等线" w:hAnsi="Arial" w:cs="Arial"/>
        </w:rPr>
        <w:t>GRIR</w:t>
      </w:r>
      <w:r>
        <w:rPr>
          <w:rFonts w:ascii="Arial" w:eastAsia="等线" w:hAnsi="Arial" w:cs="Arial"/>
        </w:rPr>
        <w:t>账户，并实现与应付账款的自动对账。</w:t>
      </w:r>
    </w:p>
    <w:p w14:paraId="6E823C98" w14:textId="77777777" w:rsidR="007E5E01" w:rsidRDefault="00000000">
      <w:pPr>
        <w:numPr>
          <w:ilvl w:val="0"/>
          <w:numId w:val="9"/>
        </w:numPr>
        <w:spacing w:before="120" w:after="120" w:line="288" w:lineRule="auto"/>
      </w:pPr>
      <w:r>
        <w:rPr>
          <w:rFonts w:ascii="Arial" w:eastAsia="等线" w:hAnsi="Arial" w:cs="Arial"/>
        </w:rPr>
        <w:t>发票处理：客户提出因暂不计划在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系统中完成完整发票校验，需采用变通方案，即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系统与现有系统并行操作。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顾问建议建立科目映射关系，在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系统中配置与当前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现有系统一致的财务科目表结构，以支撑两端数据双向同步，此项工作涉及财务配置中的会计科目表配置及映射工作。</w:t>
      </w:r>
    </w:p>
    <w:p w14:paraId="155B765A" w14:textId="77777777" w:rsidR="007E5E01" w:rsidRDefault="00000000">
      <w:pPr>
        <w:spacing w:before="320" w:after="120" w:line="288" w:lineRule="auto"/>
        <w:outlineLvl w:val="1"/>
      </w:pPr>
      <w:bookmarkStart w:id="4" w:name="heading_4"/>
      <w:r>
        <w:rPr>
          <w:rFonts w:ascii="Arial" w:eastAsia="等线" w:hAnsi="Arial" w:cs="Arial"/>
          <w:b/>
          <w:sz w:val="32"/>
        </w:rPr>
        <w:t>三、系统配置与技术方案</w:t>
      </w:r>
      <w:bookmarkEnd w:id="4"/>
    </w:p>
    <w:p w14:paraId="70D81A28" w14:textId="77777777" w:rsidR="007E5E01" w:rsidRDefault="00000000">
      <w:pPr>
        <w:spacing w:before="300" w:after="120" w:line="288" w:lineRule="auto"/>
        <w:outlineLvl w:val="2"/>
      </w:pPr>
      <w:bookmarkStart w:id="5" w:name="heading_5"/>
      <w:r>
        <w:rPr>
          <w:rFonts w:ascii="Arial" w:eastAsia="等线" w:hAnsi="Arial" w:cs="Arial"/>
          <w:b/>
          <w:sz w:val="30"/>
        </w:rPr>
        <w:t>（一）系统架构与复制策略</w:t>
      </w:r>
      <w:bookmarkEnd w:id="5"/>
    </w:p>
    <w:p w14:paraId="2D706AF7" w14:textId="77777777" w:rsidR="007E5E01" w:rsidRDefault="00000000">
      <w:pPr>
        <w:numPr>
          <w:ilvl w:val="0"/>
          <w:numId w:val="10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测试环境复制</w:t>
      </w:r>
      <w:r>
        <w:rPr>
          <w:rFonts w:ascii="Arial" w:eastAsia="等线" w:hAnsi="Arial" w:cs="Arial"/>
        </w:rPr>
        <w:t>：计划从运行稳定的</w:t>
      </w:r>
      <w:r>
        <w:rPr>
          <w:rFonts w:ascii="Arial" w:eastAsia="等线" w:hAnsi="Arial" w:cs="Arial"/>
        </w:rPr>
        <w:t>SCB</w:t>
      </w:r>
      <w:r>
        <w:rPr>
          <w:rFonts w:ascii="Arial" w:eastAsia="等线" w:hAnsi="Arial" w:cs="Arial"/>
        </w:rPr>
        <w:t>系统复制一套环境，作为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项目的测试系统，启用平行线作为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专属测试系统。</w:t>
      </w:r>
      <w:r>
        <w:rPr>
          <w:rFonts w:ascii="Arial" w:eastAsia="等线" w:hAnsi="Arial" w:cs="Arial"/>
        </w:rPr>
        <w:t>SCB</w:t>
      </w:r>
      <w:r>
        <w:rPr>
          <w:rFonts w:ascii="Arial" w:eastAsia="等线" w:hAnsi="Arial" w:cs="Arial"/>
        </w:rPr>
        <w:t>系统中已激活的</w:t>
      </w:r>
      <w:r>
        <w:rPr>
          <w:rFonts w:ascii="Arial" w:eastAsia="等线" w:hAnsi="Arial" w:cs="Arial"/>
        </w:rPr>
        <w:t>Scope Items</w:t>
      </w:r>
      <w:r>
        <w:rPr>
          <w:rFonts w:ascii="Arial" w:eastAsia="等线" w:hAnsi="Arial" w:cs="Arial"/>
        </w:rPr>
        <w:t>将同步复制，后续将结合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具体业务需求进行重新配置。</w:t>
      </w:r>
    </w:p>
    <w:p w14:paraId="4CC45814" w14:textId="77777777" w:rsidR="007E5E01" w:rsidRDefault="00000000">
      <w:pPr>
        <w:numPr>
          <w:ilvl w:val="0"/>
          <w:numId w:val="11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并行系统测试策略</w:t>
      </w:r>
      <w:r>
        <w:rPr>
          <w:rFonts w:ascii="Arial" w:eastAsia="等线" w:hAnsi="Arial" w:cs="Arial"/>
        </w:rPr>
        <w:t>：所有配置工作先在定制系统完成，完成后传输至并行测试系统；并行测试系统仅用于验证配置的准确性，不直接向生产系统传输配置。若配置验证无误，需在正式系统中重新执行配置操作。</w:t>
      </w:r>
    </w:p>
    <w:p w14:paraId="2373C2A5" w14:textId="77777777" w:rsidR="007E5E01" w:rsidRDefault="00000000">
      <w:pPr>
        <w:spacing w:before="300" w:after="120" w:line="288" w:lineRule="auto"/>
        <w:outlineLvl w:val="2"/>
      </w:pPr>
      <w:bookmarkStart w:id="6" w:name="heading_6"/>
      <w:r>
        <w:rPr>
          <w:rFonts w:ascii="Arial" w:eastAsia="等线" w:hAnsi="Arial" w:cs="Arial"/>
          <w:b/>
          <w:sz w:val="30"/>
        </w:rPr>
        <w:t>（二）上线数据标准化建议</w:t>
      </w:r>
      <w:bookmarkEnd w:id="6"/>
    </w:p>
    <w:p w14:paraId="2AFF0371" w14:textId="77777777" w:rsidR="007E5E01" w:rsidRDefault="00000000">
      <w:pPr>
        <w:numPr>
          <w:ilvl w:val="0"/>
          <w:numId w:val="12"/>
        </w:numPr>
        <w:spacing w:before="120" w:after="120" w:line="288" w:lineRule="auto"/>
      </w:pPr>
      <w:proofErr w:type="gramStart"/>
      <w:r>
        <w:rPr>
          <w:rFonts w:ascii="Arial" w:eastAsia="等线" w:hAnsi="Arial" w:cs="Arial"/>
          <w:b/>
        </w:rPr>
        <w:t>物料主</w:t>
      </w:r>
      <w:proofErr w:type="gramEnd"/>
      <w:r>
        <w:rPr>
          <w:rFonts w:ascii="Arial" w:eastAsia="等线" w:hAnsi="Arial" w:cs="Arial"/>
          <w:b/>
        </w:rPr>
        <w:t>数据</w:t>
      </w:r>
      <w:r>
        <w:rPr>
          <w:rFonts w:ascii="Arial" w:eastAsia="等线" w:hAnsi="Arial" w:cs="Arial"/>
        </w:rPr>
        <w:t>：目前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计划使用</w:t>
      </w:r>
      <w:r>
        <w:rPr>
          <w:rFonts w:ascii="Arial" w:eastAsia="等线" w:hAnsi="Arial" w:cs="Arial"/>
        </w:rPr>
        <w:t>CBW</w:t>
      </w:r>
      <w:r>
        <w:rPr>
          <w:rFonts w:ascii="Arial" w:eastAsia="等线" w:hAnsi="Arial" w:cs="Arial"/>
        </w:rPr>
        <w:t>编号体系，而</w:t>
      </w:r>
      <w:r>
        <w:rPr>
          <w:rFonts w:ascii="Arial" w:eastAsia="等线" w:hAnsi="Arial" w:cs="Arial"/>
        </w:rPr>
        <w:t>SCB</w:t>
      </w:r>
      <w:r>
        <w:rPr>
          <w:rFonts w:ascii="Arial" w:eastAsia="等线" w:hAnsi="Arial" w:cs="Arial"/>
        </w:rPr>
        <w:t>系统采用不同编号体系。建议遵循</w:t>
      </w:r>
      <w:r>
        <w:rPr>
          <w:rFonts w:ascii="Arial" w:eastAsia="等线" w:hAnsi="Arial" w:cs="Arial"/>
        </w:rPr>
        <w:t>“</w:t>
      </w:r>
      <w:r>
        <w:rPr>
          <w:rFonts w:ascii="Arial" w:eastAsia="等线" w:hAnsi="Arial" w:cs="Arial"/>
        </w:rPr>
        <w:t>一物一号</w:t>
      </w:r>
      <w:r>
        <w:rPr>
          <w:rFonts w:ascii="Arial" w:eastAsia="等线" w:hAnsi="Arial" w:cs="Arial"/>
        </w:rPr>
        <w:t>”</w:t>
      </w:r>
      <w:r>
        <w:rPr>
          <w:rFonts w:ascii="Arial" w:eastAsia="等线" w:hAnsi="Arial" w:cs="Arial"/>
        </w:rPr>
        <w:t>原则，优先推荐直接使用</w:t>
      </w:r>
      <w:r>
        <w:rPr>
          <w:rFonts w:ascii="Arial" w:eastAsia="等线" w:hAnsi="Arial" w:cs="Arial"/>
        </w:rPr>
        <w:t>CBW</w:t>
      </w:r>
      <w:r>
        <w:rPr>
          <w:rFonts w:ascii="Arial" w:eastAsia="等线" w:hAnsi="Arial" w:cs="Arial"/>
        </w:rPr>
        <w:t>编号作为主编号，或建立统一的编号映射规则，便于子公司直接复用德国工厂主数据，简化后续集团层面数据合并工作。</w:t>
      </w:r>
    </w:p>
    <w:p w14:paraId="1433D52E" w14:textId="77777777" w:rsidR="007E5E01" w:rsidRDefault="00000000">
      <w:pPr>
        <w:numPr>
          <w:ilvl w:val="0"/>
          <w:numId w:val="13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业务伙伴主数据</w:t>
      </w:r>
      <w:r>
        <w:rPr>
          <w:rFonts w:ascii="Arial" w:eastAsia="等线" w:hAnsi="Arial" w:cs="Arial"/>
        </w:rPr>
        <w:t>：遵循</w:t>
      </w:r>
      <w:r>
        <w:rPr>
          <w:rFonts w:ascii="Arial" w:eastAsia="等线" w:hAnsi="Arial" w:cs="Arial"/>
        </w:rPr>
        <w:t>“</w:t>
      </w:r>
      <w:r>
        <w:rPr>
          <w:rFonts w:ascii="Arial" w:eastAsia="等线" w:hAnsi="Arial" w:cs="Arial"/>
        </w:rPr>
        <w:t>一税号</w:t>
      </w:r>
      <w:proofErr w:type="gramStart"/>
      <w:r>
        <w:rPr>
          <w:rFonts w:ascii="Arial" w:eastAsia="等线" w:hAnsi="Arial" w:cs="Arial"/>
        </w:rPr>
        <w:t>一</w:t>
      </w:r>
      <w:proofErr w:type="gramEnd"/>
      <w:r>
        <w:rPr>
          <w:rFonts w:ascii="Arial" w:eastAsia="等线" w:hAnsi="Arial" w:cs="Arial"/>
        </w:rPr>
        <w:t>公司</w:t>
      </w:r>
      <w:r>
        <w:rPr>
          <w:rFonts w:ascii="Arial" w:eastAsia="等线" w:hAnsi="Arial" w:cs="Arial"/>
        </w:rPr>
        <w:t>”</w:t>
      </w:r>
      <w:r>
        <w:rPr>
          <w:rFonts w:ascii="Arial" w:eastAsia="等线" w:hAnsi="Arial" w:cs="Arial"/>
        </w:rPr>
        <w:t>原则，对於子公司的业务伙伴数据进行清洗与标准化处理，确保符合欧洲业务合规要求。</w:t>
      </w:r>
    </w:p>
    <w:p w14:paraId="2385F1FF" w14:textId="77777777" w:rsidR="007E5E01" w:rsidRDefault="00000000">
      <w:pPr>
        <w:spacing w:before="300" w:after="120" w:line="288" w:lineRule="auto"/>
        <w:outlineLvl w:val="2"/>
      </w:pPr>
      <w:bookmarkStart w:id="7" w:name="heading_7"/>
      <w:r>
        <w:rPr>
          <w:rFonts w:ascii="Arial" w:eastAsia="等线" w:hAnsi="Arial" w:cs="Arial"/>
          <w:b/>
          <w:sz w:val="30"/>
        </w:rPr>
        <w:t>（三）组织架构与科目表配置</w:t>
      </w:r>
      <w:bookmarkEnd w:id="7"/>
    </w:p>
    <w:p w14:paraId="64A18486" w14:textId="77777777" w:rsidR="007E5E01" w:rsidRDefault="00000000">
      <w:pPr>
        <w:numPr>
          <w:ilvl w:val="0"/>
          <w:numId w:val="14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组织架构</w:t>
      </w:r>
      <w:r>
        <w:rPr>
          <w:rFonts w:ascii="Arial" w:eastAsia="等线" w:hAnsi="Arial" w:cs="Arial"/>
        </w:rPr>
        <w:t>：建议为</w:t>
      </w:r>
      <w:r>
        <w:rPr>
          <w:rFonts w:ascii="Arial" w:eastAsia="等线" w:hAnsi="Arial" w:cs="Arial"/>
        </w:rPr>
        <w:t>Belgium</w:t>
      </w:r>
      <w:r>
        <w:rPr>
          <w:rFonts w:ascii="Arial" w:eastAsia="等线" w:hAnsi="Arial" w:cs="Arial"/>
        </w:rPr>
        <w:t>和</w:t>
      </w:r>
      <w:r>
        <w:rPr>
          <w:rFonts w:ascii="Arial" w:eastAsia="等线" w:hAnsi="Arial" w:cs="Arial"/>
        </w:rPr>
        <w:t>Poland</w:t>
      </w:r>
      <w:r>
        <w:rPr>
          <w:rFonts w:ascii="Arial" w:eastAsia="等线" w:hAnsi="Arial" w:cs="Arial"/>
        </w:rPr>
        <w:t>公司搭建清晰的组织架构图表，为每个公司代码设置独立的架构层级，并明确各项数据规则。</w:t>
      </w:r>
    </w:p>
    <w:p w14:paraId="2365EE0F" w14:textId="77777777" w:rsidR="007E5E01" w:rsidRDefault="00000000">
      <w:pPr>
        <w:numPr>
          <w:ilvl w:val="0"/>
          <w:numId w:val="15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科目表配置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系统提供</w:t>
      </w:r>
      <w:r>
        <w:rPr>
          <w:rFonts w:ascii="Arial" w:eastAsia="等线" w:hAnsi="Arial" w:cs="Arial"/>
        </w:rPr>
        <w:t>YCOA</w:t>
      </w:r>
      <w:r>
        <w:rPr>
          <w:rFonts w:ascii="Arial" w:eastAsia="等线" w:hAnsi="Arial" w:cs="Arial"/>
        </w:rPr>
        <w:t>和</w:t>
      </w:r>
      <w:r>
        <w:rPr>
          <w:rFonts w:ascii="Arial" w:eastAsia="等线" w:hAnsi="Arial" w:cs="Arial"/>
        </w:rPr>
        <w:t>National COA</w:t>
      </w:r>
      <w:r>
        <w:rPr>
          <w:rFonts w:ascii="Arial" w:eastAsia="等线" w:hAnsi="Arial" w:cs="Arial"/>
        </w:rPr>
        <w:t>科目表，包含完整业务逻辑，但可能无法完全适配单一国家业务需求。建议先采用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标准</w:t>
      </w:r>
      <w:r>
        <w:rPr>
          <w:rFonts w:ascii="Arial" w:eastAsia="等线" w:hAnsi="Arial" w:cs="Arial"/>
        </w:rPr>
        <w:t>YCOA</w:t>
      </w:r>
      <w:r>
        <w:rPr>
          <w:rFonts w:ascii="Arial" w:eastAsia="等线" w:hAnsi="Arial" w:cs="Arial"/>
        </w:rPr>
        <w:t>、</w:t>
      </w:r>
      <w:r>
        <w:rPr>
          <w:rFonts w:ascii="Arial" w:eastAsia="等线" w:hAnsi="Arial" w:cs="Arial"/>
        </w:rPr>
        <w:t>National COA</w:t>
      </w:r>
      <w:r>
        <w:rPr>
          <w:rFonts w:ascii="Arial" w:eastAsia="等线" w:hAnsi="Arial" w:cs="Arial"/>
        </w:rPr>
        <w:t>进行测试，</w:t>
      </w:r>
      <w:proofErr w:type="gramStart"/>
      <w:r>
        <w:rPr>
          <w:rFonts w:ascii="Arial" w:eastAsia="等线" w:hAnsi="Arial" w:cs="Arial"/>
        </w:rPr>
        <w:t>若标准</w:t>
      </w:r>
      <w:proofErr w:type="gramEnd"/>
      <w:r>
        <w:rPr>
          <w:rFonts w:ascii="Arial" w:eastAsia="等线" w:hAnsi="Arial" w:cs="Arial"/>
        </w:rPr>
        <w:t>版无法满足需求，再基于</w:t>
      </w:r>
      <w:r>
        <w:rPr>
          <w:rFonts w:ascii="Arial" w:eastAsia="等线" w:hAnsi="Arial" w:cs="Arial"/>
        </w:rPr>
        <w:t>YCOA</w:t>
      </w:r>
      <w:r>
        <w:rPr>
          <w:rFonts w:ascii="Arial" w:eastAsia="等线" w:hAnsi="Arial" w:cs="Arial"/>
        </w:rPr>
        <w:t>进行定制化调整。</w:t>
      </w:r>
    </w:p>
    <w:p w14:paraId="186A8613" w14:textId="77777777" w:rsidR="007E5E01" w:rsidRDefault="00000000">
      <w:pPr>
        <w:spacing w:before="320" w:after="120" w:line="288" w:lineRule="auto"/>
        <w:outlineLvl w:val="1"/>
      </w:pPr>
      <w:bookmarkStart w:id="8" w:name="heading_8"/>
      <w:r>
        <w:rPr>
          <w:rFonts w:ascii="Arial" w:eastAsia="等线" w:hAnsi="Arial" w:cs="Arial"/>
          <w:b/>
          <w:sz w:val="32"/>
        </w:rPr>
        <w:lastRenderedPageBreak/>
        <w:t>四、实施步骤与时间规划</w:t>
      </w:r>
      <w:bookmarkEnd w:id="8"/>
    </w:p>
    <w:p w14:paraId="49A64B76" w14:textId="77777777" w:rsidR="007E5E01" w:rsidRDefault="00000000">
      <w:pPr>
        <w:spacing w:before="300" w:after="120" w:line="288" w:lineRule="auto"/>
        <w:outlineLvl w:val="2"/>
      </w:pPr>
      <w:bookmarkStart w:id="9" w:name="heading_9"/>
      <w:r>
        <w:rPr>
          <w:rFonts w:ascii="Arial" w:eastAsia="等线" w:hAnsi="Arial" w:cs="Arial"/>
          <w:b/>
          <w:sz w:val="30"/>
        </w:rPr>
        <w:t>（一）实施阶段划分</w:t>
      </w:r>
      <w:bookmarkEnd w:id="9"/>
    </w:p>
    <w:p w14:paraId="0BA9CF6D" w14:textId="77777777" w:rsidR="007E5E01" w:rsidRDefault="00000000">
      <w:pPr>
        <w:numPr>
          <w:ilvl w:val="0"/>
          <w:numId w:val="16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第一阶段：配置阶段</w:t>
      </w:r>
      <w:r>
        <w:rPr>
          <w:rFonts w:ascii="Arial" w:eastAsia="等线" w:hAnsi="Arial" w:cs="Arial"/>
        </w:rPr>
        <w:t>：因涉及新公司组织架构及业务体系搭建，无法直接复用</w:t>
      </w:r>
      <w:r>
        <w:rPr>
          <w:rFonts w:ascii="Arial" w:eastAsia="等线" w:hAnsi="Arial" w:cs="Arial"/>
        </w:rPr>
        <w:t>SCB</w:t>
      </w:r>
      <w:r>
        <w:rPr>
          <w:rFonts w:ascii="Arial" w:eastAsia="等线" w:hAnsi="Arial" w:cs="Arial"/>
        </w:rPr>
        <w:t>系统配置，需手动搭建基础配置结构，预计耗时约</w:t>
      </w:r>
      <w:r>
        <w:rPr>
          <w:rFonts w:ascii="Arial" w:eastAsia="等线" w:hAnsi="Arial" w:cs="Arial"/>
        </w:rPr>
        <w:t>2</w:t>
      </w:r>
      <w:r>
        <w:rPr>
          <w:rFonts w:ascii="Arial" w:eastAsia="等线" w:hAnsi="Arial" w:cs="Arial"/>
        </w:rPr>
        <w:t>周。</w:t>
      </w:r>
    </w:p>
    <w:p w14:paraId="0C874F1C" w14:textId="77777777" w:rsidR="007E5E01" w:rsidRDefault="00000000">
      <w:pPr>
        <w:numPr>
          <w:ilvl w:val="0"/>
          <w:numId w:val="17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第二阶段：数据迁移阶段</w:t>
      </w:r>
      <w:r>
        <w:rPr>
          <w:rFonts w:ascii="Arial" w:eastAsia="等线" w:hAnsi="Arial" w:cs="Arial"/>
        </w:rPr>
        <w:t>：需提前完成现有</w:t>
      </w:r>
      <w:proofErr w:type="gramStart"/>
      <w:r>
        <w:rPr>
          <w:rFonts w:ascii="Arial" w:eastAsia="等线" w:hAnsi="Arial" w:cs="Arial"/>
        </w:rPr>
        <w:t>物料主</w:t>
      </w:r>
      <w:proofErr w:type="gramEnd"/>
      <w:r>
        <w:rPr>
          <w:rFonts w:ascii="Arial" w:eastAsia="等线" w:hAnsi="Arial" w:cs="Arial"/>
        </w:rPr>
        <w:t>数据、库存列表及业务伙伴数据的准备与清洗工作，数据迁移工作将在基础配置基本完成后启动。</w:t>
      </w:r>
    </w:p>
    <w:p w14:paraId="3DF295BA" w14:textId="77777777" w:rsidR="007E5E01" w:rsidRDefault="00000000">
      <w:pPr>
        <w:numPr>
          <w:ilvl w:val="0"/>
          <w:numId w:val="18"/>
        </w:numPr>
        <w:spacing w:before="120" w:after="120" w:line="288" w:lineRule="auto"/>
      </w:pPr>
      <w:r>
        <w:rPr>
          <w:rFonts w:ascii="Arial" w:eastAsia="等线" w:hAnsi="Arial" w:cs="Arial"/>
          <w:b/>
        </w:rPr>
        <w:t>第三阶段：内部测试阶段</w:t>
      </w:r>
      <w:r>
        <w:rPr>
          <w:rFonts w:ascii="Arial" w:eastAsia="等线" w:hAnsi="Arial" w:cs="Arial"/>
        </w:rPr>
        <w:t>：基于存量数据，开展物料移动模块全流程测试，重点验证采购至销售的端到端流程完整性与准确性。</w:t>
      </w:r>
    </w:p>
    <w:p w14:paraId="1E66CF06" w14:textId="77777777" w:rsidR="007E5E01" w:rsidRDefault="00000000">
      <w:pPr>
        <w:spacing w:before="300" w:after="120" w:line="288" w:lineRule="auto"/>
        <w:outlineLvl w:val="2"/>
      </w:pPr>
      <w:bookmarkStart w:id="10" w:name="heading_10"/>
      <w:r>
        <w:rPr>
          <w:rFonts w:ascii="Arial" w:eastAsia="等线" w:hAnsi="Arial" w:cs="Arial"/>
          <w:b/>
          <w:sz w:val="30"/>
        </w:rPr>
        <w:t>（二）上线前工作计划及时间表</w:t>
      </w:r>
      <w:bookmarkEnd w:id="10"/>
    </w:p>
    <w:p w14:paraId="6920D379" w14:textId="69075C2F" w:rsidR="007E5E01" w:rsidRDefault="00000000">
      <w:pPr>
        <w:numPr>
          <w:ilvl w:val="0"/>
          <w:numId w:val="19"/>
        </w:numPr>
        <w:spacing w:before="120" w:after="120" w:line="288" w:lineRule="auto"/>
      </w:pPr>
      <w:r>
        <w:rPr>
          <w:rFonts w:ascii="Arial" w:eastAsia="等线" w:hAnsi="Arial" w:cs="Arial"/>
        </w:rPr>
        <w:t>并行系统申请：预计耗时</w:t>
      </w:r>
      <w:r w:rsidR="00EE30A0" w:rsidRPr="00EE30A0">
        <w:rPr>
          <w:rFonts w:ascii="Arial" w:eastAsia="等线" w:hAnsi="Arial" w:cs="Arial"/>
          <w:highlight w:val="yellow"/>
        </w:rPr>
        <w:t>3</w:t>
      </w:r>
      <w:r>
        <w:rPr>
          <w:rFonts w:ascii="Arial" w:eastAsia="等线" w:hAnsi="Arial" w:cs="Arial"/>
        </w:rPr>
        <w:t>个工作日。</w:t>
      </w:r>
    </w:p>
    <w:p w14:paraId="2B5DAEF0" w14:textId="72140EB9" w:rsidR="007E5E01" w:rsidRDefault="00000000">
      <w:pPr>
        <w:numPr>
          <w:ilvl w:val="0"/>
          <w:numId w:val="20"/>
        </w:numPr>
        <w:spacing w:before="120" w:after="120" w:line="288" w:lineRule="auto"/>
      </w:pPr>
      <w:r>
        <w:rPr>
          <w:rFonts w:ascii="Arial" w:eastAsia="等线" w:hAnsi="Arial" w:cs="Arial"/>
        </w:rPr>
        <w:t>配置工作：预计耗时</w:t>
      </w:r>
      <w:r>
        <w:rPr>
          <w:rFonts w:ascii="Arial" w:eastAsia="等线" w:hAnsi="Arial" w:cs="Arial"/>
        </w:rPr>
        <w:t>2</w:t>
      </w:r>
      <w:r>
        <w:rPr>
          <w:rFonts w:ascii="Arial" w:eastAsia="等线" w:hAnsi="Arial" w:cs="Arial"/>
        </w:rPr>
        <w:t>周，由</w:t>
      </w:r>
      <w:r w:rsidR="00257FD8" w:rsidRPr="00E71850">
        <w:rPr>
          <w:rFonts w:ascii="Arial" w:eastAsia="等线" w:hAnsi="Arial" w:cs="Arial"/>
          <w:highlight w:val="yellow"/>
        </w:rPr>
        <w:t>3</w:t>
      </w:r>
      <w:r>
        <w:rPr>
          <w:rFonts w:ascii="Arial" w:eastAsia="等线" w:hAnsi="Arial" w:cs="Arial"/>
        </w:rPr>
        <w:t>名工作人员同步推进，具体涵盖采购（含采购定价程序）、</w:t>
      </w:r>
      <w:r>
        <w:rPr>
          <w:rFonts w:ascii="Arial" w:eastAsia="等线" w:hAnsi="Arial" w:cs="Arial"/>
        </w:rPr>
        <w:t>SD</w:t>
      </w:r>
      <w:r>
        <w:rPr>
          <w:rFonts w:ascii="Arial" w:eastAsia="等线" w:hAnsi="Arial" w:cs="Arial"/>
        </w:rPr>
        <w:t>（</w:t>
      </w:r>
      <w:proofErr w:type="gramStart"/>
      <w:r>
        <w:rPr>
          <w:rFonts w:ascii="Arial" w:eastAsia="等线" w:hAnsi="Arial" w:cs="Arial"/>
        </w:rPr>
        <w:t>含销售</w:t>
      </w:r>
      <w:proofErr w:type="gramEnd"/>
      <w:r>
        <w:rPr>
          <w:rFonts w:ascii="Arial" w:eastAsia="等线" w:hAnsi="Arial" w:cs="Arial"/>
        </w:rPr>
        <w:t>定价程序）、</w:t>
      </w:r>
      <w:r>
        <w:rPr>
          <w:rFonts w:ascii="Arial" w:eastAsia="等线" w:hAnsi="Arial" w:cs="Arial"/>
        </w:rPr>
        <w:t>MM</w:t>
      </w:r>
      <w:r>
        <w:rPr>
          <w:rFonts w:ascii="Arial" w:eastAsia="等线" w:hAnsi="Arial" w:cs="Arial"/>
        </w:rPr>
        <w:t>（启用物料移动账）、客商主数据、</w:t>
      </w:r>
      <w:r>
        <w:rPr>
          <w:rFonts w:ascii="Arial" w:eastAsia="等线" w:hAnsi="Arial" w:cs="Arial"/>
        </w:rPr>
        <w:t>FICO-BP</w:t>
      </w:r>
      <w:proofErr w:type="gramStart"/>
      <w:r>
        <w:rPr>
          <w:rFonts w:ascii="Arial" w:eastAsia="等线" w:hAnsi="Arial" w:cs="Arial"/>
        </w:rPr>
        <w:t>发票税码</w:t>
      </w:r>
      <w:proofErr w:type="gramEnd"/>
      <w:r>
        <w:rPr>
          <w:rFonts w:ascii="Arial" w:eastAsia="等线" w:hAnsi="Arial" w:cs="Arial"/>
        </w:rPr>
        <w:t>、基本成本物料科目配置规则等内容。</w:t>
      </w:r>
    </w:p>
    <w:p w14:paraId="440CE8D5" w14:textId="77777777" w:rsidR="007E5E01" w:rsidRDefault="00000000">
      <w:pPr>
        <w:numPr>
          <w:ilvl w:val="0"/>
          <w:numId w:val="21"/>
        </w:numPr>
        <w:spacing w:before="120" w:after="120" w:line="288" w:lineRule="auto"/>
      </w:pPr>
      <w:r>
        <w:rPr>
          <w:rFonts w:ascii="Arial" w:eastAsia="等线" w:hAnsi="Arial" w:cs="Arial"/>
        </w:rPr>
        <w:t>数据准备与迁移：数据准备预计耗时</w:t>
      </w:r>
      <w:r>
        <w:rPr>
          <w:rFonts w:ascii="Arial" w:eastAsia="等线" w:hAnsi="Arial" w:cs="Arial"/>
        </w:rPr>
        <w:t>2</w:t>
      </w:r>
      <w:r>
        <w:rPr>
          <w:rFonts w:ascii="Arial" w:eastAsia="等线" w:hAnsi="Arial" w:cs="Arial"/>
        </w:rPr>
        <w:t>周，数据迁移预计耗时</w:t>
      </w:r>
      <w:r>
        <w:rPr>
          <w:rFonts w:ascii="Arial" w:eastAsia="等线" w:hAnsi="Arial" w:cs="Arial"/>
        </w:rPr>
        <w:t>1</w:t>
      </w:r>
      <w:r>
        <w:rPr>
          <w:rFonts w:ascii="Arial" w:eastAsia="等线" w:hAnsi="Arial" w:cs="Arial"/>
        </w:rPr>
        <w:t>周。</w:t>
      </w:r>
    </w:p>
    <w:p w14:paraId="3E4CFD55" w14:textId="77777777" w:rsidR="007E5E01" w:rsidRDefault="00000000">
      <w:pPr>
        <w:numPr>
          <w:ilvl w:val="0"/>
          <w:numId w:val="22"/>
        </w:numPr>
        <w:spacing w:before="120" w:after="120" w:line="288" w:lineRule="auto"/>
      </w:pPr>
      <w:r>
        <w:rPr>
          <w:rFonts w:ascii="Arial" w:eastAsia="等线" w:hAnsi="Arial" w:cs="Arial"/>
        </w:rPr>
        <w:t>数据迁移</w:t>
      </w:r>
      <w:proofErr w:type="gramStart"/>
      <w:r>
        <w:rPr>
          <w:rFonts w:ascii="Arial" w:eastAsia="等线" w:hAnsi="Arial" w:cs="Arial"/>
        </w:rPr>
        <w:t>后基础</w:t>
      </w:r>
      <w:proofErr w:type="gramEnd"/>
      <w:r>
        <w:rPr>
          <w:rFonts w:ascii="Arial" w:eastAsia="等线" w:hAnsi="Arial" w:cs="Arial"/>
        </w:rPr>
        <w:t>数据测试：预计耗时</w:t>
      </w:r>
      <w:r>
        <w:rPr>
          <w:rFonts w:ascii="Arial" w:eastAsia="等线" w:hAnsi="Arial" w:cs="Arial"/>
        </w:rPr>
        <w:t>1</w:t>
      </w:r>
      <w:r>
        <w:rPr>
          <w:rFonts w:ascii="Arial" w:eastAsia="等线" w:hAnsi="Arial" w:cs="Arial"/>
        </w:rPr>
        <w:t>周。</w:t>
      </w:r>
    </w:p>
    <w:p w14:paraId="2A9F8A6F" w14:textId="77777777" w:rsidR="007E5E01" w:rsidRDefault="00000000">
      <w:pPr>
        <w:numPr>
          <w:ilvl w:val="0"/>
          <w:numId w:val="23"/>
        </w:numPr>
        <w:spacing w:before="120" w:after="120" w:line="288" w:lineRule="auto"/>
      </w:pPr>
      <w:r>
        <w:rPr>
          <w:rFonts w:ascii="Arial" w:eastAsia="等线" w:hAnsi="Arial" w:cs="Arial"/>
        </w:rPr>
        <w:t>表单开发工作：目前开发工作量及耗时暂不明确，将后续跟进确认。</w:t>
      </w:r>
    </w:p>
    <w:p w14:paraId="458E9506" w14:textId="77777777" w:rsidR="007E5E01" w:rsidRDefault="00000000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整体进度要求</w:t>
      </w:r>
      <w:r>
        <w:rPr>
          <w:rFonts w:ascii="Arial" w:eastAsia="等线" w:hAnsi="Arial" w:cs="Arial"/>
        </w:rPr>
        <w:t>：计划在</w:t>
      </w:r>
      <w:r>
        <w:rPr>
          <w:rFonts w:ascii="Arial" w:eastAsia="等线" w:hAnsi="Arial" w:cs="Arial"/>
        </w:rPr>
        <w:t>6</w:t>
      </w:r>
      <w:r>
        <w:rPr>
          <w:rFonts w:ascii="Arial" w:eastAsia="等线" w:hAnsi="Arial" w:cs="Arial"/>
        </w:rPr>
        <w:t>月</w:t>
      </w:r>
      <w:r>
        <w:rPr>
          <w:rFonts w:ascii="Arial" w:eastAsia="等线" w:hAnsi="Arial" w:cs="Arial"/>
        </w:rPr>
        <w:t>30</w:t>
      </w:r>
      <w:r>
        <w:rPr>
          <w:rFonts w:ascii="Arial" w:eastAsia="等线" w:hAnsi="Arial" w:cs="Arial"/>
        </w:rPr>
        <w:t>日前完成所有内部配置及业务端基本功</w:t>
      </w:r>
      <w:proofErr w:type="gramStart"/>
      <w:r>
        <w:rPr>
          <w:rFonts w:ascii="Arial" w:eastAsia="等线" w:hAnsi="Arial" w:cs="Arial"/>
        </w:rPr>
        <w:t>能内部</w:t>
      </w:r>
      <w:proofErr w:type="gramEnd"/>
      <w:r>
        <w:rPr>
          <w:rFonts w:ascii="Arial" w:eastAsia="等线" w:hAnsi="Arial" w:cs="Arial"/>
        </w:rPr>
        <w:t>测试工作，并形成完整测试记录；</w:t>
      </w:r>
      <w:r>
        <w:rPr>
          <w:rFonts w:ascii="Arial" w:eastAsia="等线" w:hAnsi="Arial" w:cs="Arial"/>
        </w:rPr>
        <w:t>7</w:t>
      </w:r>
      <w:r>
        <w:rPr>
          <w:rFonts w:ascii="Arial" w:eastAsia="等线" w:hAnsi="Arial" w:cs="Arial"/>
        </w:rPr>
        <w:t>月起启动用户验收测试（</w:t>
      </w:r>
      <w:r>
        <w:rPr>
          <w:rFonts w:ascii="Arial" w:eastAsia="等线" w:hAnsi="Arial" w:cs="Arial"/>
        </w:rPr>
        <w:t>UAT</w:t>
      </w:r>
      <w:r>
        <w:rPr>
          <w:rFonts w:ascii="Arial" w:eastAsia="等线" w:hAnsi="Arial" w:cs="Arial"/>
        </w:rPr>
        <w:t>）。</w:t>
      </w:r>
    </w:p>
    <w:p w14:paraId="638E8EF5" w14:textId="415B273B" w:rsidR="002026A1" w:rsidRDefault="002026A1">
      <w:pPr>
        <w:spacing w:before="120" w:after="120" w:line="288" w:lineRule="auto"/>
        <w:rPr>
          <w:rFonts w:hint="eastAsia"/>
        </w:rPr>
      </w:pPr>
      <w:r w:rsidRPr="002026A1">
        <w:rPr>
          <w:rFonts w:ascii="Arial" w:eastAsia="等线" w:hAnsi="Arial" w:cs="Arial" w:hint="eastAsia"/>
          <w:highlight w:val="yellow"/>
        </w:rPr>
        <w:t>备注：以上时间为预估，具体以实际情况为准，</w:t>
      </w:r>
      <w:r w:rsidRPr="002026A1">
        <w:rPr>
          <w:rFonts w:ascii="Arial" w:eastAsia="等线" w:hAnsi="Arial" w:cs="Arial" w:hint="eastAsia"/>
          <w:highlight w:val="yellow"/>
        </w:rPr>
        <w:t>BOS</w:t>
      </w:r>
      <w:r w:rsidRPr="002026A1">
        <w:rPr>
          <w:rFonts w:ascii="Arial" w:eastAsia="等线" w:hAnsi="Arial" w:cs="Arial" w:hint="eastAsia"/>
          <w:highlight w:val="yellow"/>
        </w:rPr>
        <w:t>会按周提交相关计划与实际工时。</w:t>
      </w:r>
    </w:p>
    <w:p w14:paraId="09F7D2B6" w14:textId="77777777" w:rsidR="007E5E01" w:rsidRDefault="00000000">
      <w:pPr>
        <w:spacing w:before="300" w:after="120" w:line="288" w:lineRule="auto"/>
        <w:outlineLvl w:val="2"/>
      </w:pPr>
      <w:bookmarkStart w:id="11" w:name="heading_11"/>
      <w:r>
        <w:rPr>
          <w:rFonts w:ascii="Arial" w:eastAsia="等线" w:hAnsi="Arial" w:cs="Arial"/>
          <w:b/>
          <w:sz w:val="30"/>
        </w:rPr>
        <w:t>（三）资源投入</w:t>
      </w:r>
      <w:bookmarkEnd w:id="11"/>
    </w:p>
    <w:p w14:paraId="035B4732" w14:textId="77777777" w:rsidR="007E5E01" w:rsidRDefault="00000000">
      <w:pPr>
        <w:numPr>
          <w:ilvl w:val="0"/>
          <w:numId w:val="24"/>
        </w:numPr>
        <w:spacing w:before="120" w:after="120" w:line="288" w:lineRule="auto"/>
      </w:pPr>
      <w:r>
        <w:rPr>
          <w:rFonts w:ascii="Arial" w:eastAsia="等线" w:hAnsi="Arial" w:cs="Arial"/>
        </w:rPr>
        <w:t>配置支持：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团队将在配置初期提供专业指导。</w:t>
      </w:r>
    </w:p>
    <w:p w14:paraId="5FC6E9AE" w14:textId="77777777" w:rsidR="007E5E01" w:rsidRDefault="00000000">
      <w:pPr>
        <w:numPr>
          <w:ilvl w:val="0"/>
          <w:numId w:val="25"/>
        </w:numPr>
        <w:spacing w:before="120" w:after="120" w:line="288" w:lineRule="auto"/>
      </w:pPr>
      <w:r>
        <w:rPr>
          <w:rFonts w:ascii="Arial" w:eastAsia="等线" w:hAnsi="Arial" w:cs="Arial"/>
        </w:rPr>
        <w:t>用户培训：计划为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关键用户开展</w:t>
      </w:r>
      <w:r>
        <w:rPr>
          <w:rFonts w:ascii="Arial" w:eastAsia="等线" w:hAnsi="Arial" w:cs="Arial"/>
        </w:rPr>
        <w:t>SAP</w:t>
      </w:r>
      <w:r>
        <w:rPr>
          <w:rFonts w:ascii="Arial" w:eastAsia="等线" w:hAnsi="Arial" w:cs="Arial"/>
        </w:rPr>
        <w:t>系统操作专项培训。</w:t>
      </w:r>
    </w:p>
    <w:p w14:paraId="6CFFB1F8" w14:textId="77777777" w:rsidR="007E5E01" w:rsidRDefault="00000000">
      <w:pPr>
        <w:numPr>
          <w:ilvl w:val="0"/>
          <w:numId w:val="26"/>
        </w:numPr>
        <w:spacing w:before="120" w:after="120" w:line="288" w:lineRule="auto"/>
      </w:pPr>
      <w:r>
        <w:rPr>
          <w:rFonts w:ascii="Arial" w:eastAsia="等线" w:hAnsi="Arial" w:cs="Arial"/>
        </w:rPr>
        <w:t>配置搭建沟通：计划于</w:t>
      </w:r>
      <w:r>
        <w:rPr>
          <w:rFonts w:ascii="Arial" w:eastAsia="等线" w:hAnsi="Arial" w:cs="Arial"/>
        </w:rPr>
        <w:t>5</w:t>
      </w:r>
      <w:r>
        <w:rPr>
          <w:rFonts w:ascii="Arial" w:eastAsia="等线" w:hAnsi="Arial" w:cs="Arial"/>
        </w:rPr>
        <w:t>月初开展用户配置</w:t>
      </w:r>
      <w:proofErr w:type="gramStart"/>
      <w:r>
        <w:rPr>
          <w:rFonts w:ascii="Arial" w:eastAsia="等线" w:hAnsi="Arial" w:cs="Arial"/>
        </w:rPr>
        <w:t>搭建专项</w:t>
      </w:r>
      <w:proofErr w:type="gramEnd"/>
      <w:r>
        <w:rPr>
          <w:rFonts w:ascii="Arial" w:eastAsia="等线" w:hAnsi="Arial" w:cs="Arial"/>
        </w:rPr>
        <w:t>沟通工作。</w:t>
      </w:r>
    </w:p>
    <w:p w14:paraId="285B574E" w14:textId="77777777" w:rsidR="007E5E01" w:rsidRDefault="00000000">
      <w:pPr>
        <w:spacing w:before="320" w:after="120" w:line="288" w:lineRule="auto"/>
        <w:outlineLvl w:val="1"/>
      </w:pPr>
      <w:bookmarkStart w:id="12" w:name="heading_12"/>
      <w:r>
        <w:rPr>
          <w:rFonts w:ascii="Arial" w:eastAsia="等线" w:hAnsi="Arial" w:cs="Arial"/>
          <w:b/>
          <w:sz w:val="32"/>
        </w:rPr>
        <w:t>五、待处理事项清单</w:t>
      </w:r>
      <w:bookmarkEnd w:id="12"/>
    </w:p>
    <w:tbl>
      <w:tblPr>
        <w:tblW w:w="0" w:type="auto"/>
        <w:tblBorders>
          <w:top w:val="single" w:sz="0" w:space="0" w:color="DEE0E3"/>
          <w:left w:val="single" w:sz="0" w:space="0" w:color="DEE0E3"/>
          <w:bottom w:val="single" w:sz="0" w:space="0" w:color="DEE0E3"/>
          <w:right w:val="single" w:sz="0" w:space="0" w:color="DEE0E3"/>
          <w:insideH w:val="single" w:sz="0" w:space="0" w:color="DEE0E3"/>
          <w:insideV w:val="single" w:sz="0" w:space="0" w:color="DEE0E3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7"/>
        <w:gridCol w:w="3261"/>
        <w:gridCol w:w="1002"/>
        <w:gridCol w:w="1650"/>
        <w:gridCol w:w="1650"/>
      </w:tblGrid>
      <w:tr w:rsidR="007E5E01" w14:paraId="2C8EECB8" w14:textId="77777777" w:rsidTr="001D605F">
        <w:tc>
          <w:tcPr>
            <w:tcW w:w="6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10781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序号</w:t>
            </w:r>
          </w:p>
        </w:tc>
        <w:tc>
          <w:tcPr>
            <w:tcW w:w="32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F9B43C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待处理事项</w:t>
            </w:r>
          </w:p>
        </w:tc>
        <w:tc>
          <w:tcPr>
            <w:tcW w:w="10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842980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责任方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390D30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计划完成时间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BB9D51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备注</w:t>
            </w:r>
          </w:p>
        </w:tc>
      </w:tr>
      <w:tr w:rsidR="007E5E01" w14:paraId="6DC9ECD7" w14:textId="77777777" w:rsidTr="001D605F">
        <w:tc>
          <w:tcPr>
            <w:tcW w:w="6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1C07FA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1</w:t>
            </w:r>
          </w:p>
        </w:tc>
        <w:tc>
          <w:tcPr>
            <w:tcW w:w="326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6AADB2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基于本次会议确定的上线策略，梳理系统配置与数据准备</w:t>
            </w:r>
            <w:r>
              <w:rPr>
                <w:rFonts w:ascii="Arial" w:eastAsia="等线" w:hAnsi="Arial" w:cs="Arial"/>
              </w:rPr>
              <w:lastRenderedPageBreak/>
              <w:t>的关键任务清单</w:t>
            </w:r>
          </w:p>
        </w:tc>
        <w:tc>
          <w:tcPr>
            <w:tcW w:w="100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963368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lastRenderedPageBreak/>
              <w:t>BOS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F1CA3" w14:textId="3ED1DA72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2026</w:t>
            </w:r>
            <w:r>
              <w:rPr>
                <w:rFonts w:ascii="Arial" w:eastAsia="等线" w:hAnsi="Arial" w:cs="Arial"/>
              </w:rPr>
              <w:t>年</w:t>
            </w:r>
            <w:r>
              <w:rPr>
                <w:rFonts w:ascii="Arial" w:eastAsia="等线" w:hAnsi="Arial" w:cs="Arial"/>
              </w:rPr>
              <w:t>04</w:t>
            </w:r>
            <w:r>
              <w:rPr>
                <w:rFonts w:ascii="Arial" w:eastAsia="等线" w:hAnsi="Arial" w:cs="Arial"/>
              </w:rPr>
              <w:t>月</w:t>
            </w:r>
            <w:r>
              <w:rPr>
                <w:rFonts w:ascii="Arial" w:eastAsia="等线" w:hAnsi="Arial" w:cs="Arial"/>
              </w:rPr>
              <w:t>2</w:t>
            </w:r>
            <w:r w:rsidR="00CA7974">
              <w:rPr>
                <w:rFonts w:ascii="Arial" w:eastAsia="等线" w:hAnsi="Arial" w:cs="Arial" w:hint="eastAsia"/>
              </w:rPr>
              <w:t>1</w:t>
            </w:r>
            <w:r>
              <w:rPr>
                <w:rFonts w:ascii="Arial" w:eastAsia="等线" w:hAnsi="Arial" w:cs="Arial"/>
              </w:rPr>
              <w:t>日</w:t>
            </w:r>
          </w:p>
        </w:tc>
        <w:tc>
          <w:tcPr>
            <w:tcW w:w="165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3A75E7" w14:textId="77777777" w:rsidR="007E5E01" w:rsidRDefault="00000000">
            <w:pPr>
              <w:spacing w:before="120" w:after="120" w:line="288" w:lineRule="auto"/>
            </w:pPr>
            <w:r>
              <w:rPr>
                <w:rFonts w:ascii="Arial" w:eastAsia="等线" w:hAnsi="Arial" w:cs="Arial"/>
              </w:rPr>
              <w:t>为测试系统搭建与项目上线</w:t>
            </w:r>
            <w:r>
              <w:rPr>
                <w:rFonts w:ascii="Arial" w:eastAsia="等线" w:hAnsi="Arial" w:cs="Arial"/>
              </w:rPr>
              <w:lastRenderedPageBreak/>
              <w:t>做好前期准备</w:t>
            </w:r>
          </w:p>
        </w:tc>
      </w:tr>
    </w:tbl>
    <w:p w14:paraId="768FF0B5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lastRenderedPageBreak/>
        <w:t>抄送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CBF</w:t>
      </w:r>
      <w:r>
        <w:rPr>
          <w:rFonts w:ascii="Arial" w:eastAsia="等线" w:hAnsi="Arial" w:cs="Arial"/>
        </w:rPr>
        <w:t>项目组、</w:t>
      </w:r>
      <w:r>
        <w:rPr>
          <w:rFonts w:ascii="Arial" w:eastAsia="等线" w:hAnsi="Arial" w:cs="Arial"/>
        </w:rPr>
        <w:t>BOS</w:t>
      </w:r>
      <w:r>
        <w:rPr>
          <w:rFonts w:ascii="Arial" w:eastAsia="等线" w:hAnsi="Arial" w:cs="Arial"/>
        </w:rPr>
        <w:t>项目组</w:t>
      </w:r>
    </w:p>
    <w:p w14:paraId="0B1252A8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编制方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BOS</w:t>
      </w:r>
    </w:p>
    <w:p w14:paraId="58F9B718" w14:textId="77777777" w:rsidR="007E5E01" w:rsidRDefault="00000000">
      <w:pPr>
        <w:spacing w:before="120" w:after="120" w:line="288" w:lineRule="auto"/>
      </w:pPr>
      <w:r>
        <w:rPr>
          <w:rFonts w:ascii="Arial" w:eastAsia="等线" w:hAnsi="Arial" w:cs="Arial"/>
          <w:b/>
        </w:rPr>
        <w:t>编制日期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2026</w:t>
      </w:r>
      <w:r>
        <w:rPr>
          <w:rFonts w:ascii="Arial" w:eastAsia="等线" w:hAnsi="Arial" w:cs="Arial"/>
        </w:rPr>
        <w:t>年</w:t>
      </w:r>
      <w:r>
        <w:rPr>
          <w:rFonts w:ascii="Arial" w:eastAsia="等线" w:hAnsi="Arial" w:cs="Arial"/>
        </w:rPr>
        <w:t>04</w:t>
      </w:r>
      <w:r>
        <w:rPr>
          <w:rFonts w:ascii="Arial" w:eastAsia="等线" w:hAnsi="Arial" w:cs="Arial"/>
        </w:rPr>
        <w:t>月</w:t>
      </w:r>
      <w:r>
        <w:rPr>
          <w:rFonts w:ascii="Arial" w:eastAsia="等线" w:hAnsi="Arial" w:cs="Arial"/>
        </w:rPr>
        <w:t>20</w:t>
      </w:r>
      <w:r>
        <w:rPr>
          <w:rFonts w:ascii="Arial" w:eastAsia="等线" w:hAnsi="Arial" w:cs="Arial"/>
        </w:rPr>
        <w:t>日</w:t>
      </w:r>
    </w:p>
    <w:sectPr w:rsidR="007E5E01">
      <w:headerReference w:type="default" r:id="rId7"/>
      <w:footerReference w:type="default" r:id="rId8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56273" w14:textId="77777777" w:rsidR="006659B2" w:rsidRDefault="006659B2">
      <w:pPr>
        <w:spacing w:after="0" w:line="240" w:lineRule="auto"/>
      </w:pPr>
      <w:r>
        <w:separator/>
      </w:r>
    </w:p>
  </w:endnote>
  <w:endnote w:type="continuationSeparator" w:id="0">
    <w:p w14:paraId="0F37F701" w14:textId="77777777" w:rsidR="006659B2" w:rsidRDefault="00665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C7AA5" w14:textId="77777777" w:rsidR="007E5E01" w:rsidRDefault="007E5E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44691" w14:textId="77777777" w:rsidR="006659B2" w:rsidRDefault="006659B2">
      <w:pPr>
        <w:spacing w:after="0" w:line="240" w:lineRule="auto"/>
      </w:pPr>
      <w:r>
        <w:separator/>
      </w:r>
    </w:p>
  </w:footnote>
  <w:footnote w:type="continuationSeparator" w:id="0">
    <w:p w14:paraId="6B5795E5" w14:textId="77777777" w:rsidR="006659B2" w:rsidRDefault="00665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9EFFA" w14:textId="77777777" w:rsidR="007E5E01" w:rsidRDefault="007E5E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201BC"/>
    <w:multiLevelType w:val="multilevel"/>
    <w:tmpl w:val="6DBC5A5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813AE5"/>
    <w:multiLevelType w:val="multilevel"/>
    <w:tmpl w:val="215E8C4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9483B"/>
    <w:multiLevelType w:val="multilevel"/>
    <w:tmpl w:val="90629BF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D343F"/>
    <w:multiLevelType w:val="multilevel"/>
    <w:tmpl w:val="0C90759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B32F71"/>
    <w:multiLevelType w:val="multilevel"/>
    <w:tmpl w:val="9806996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6D04D4"/>
    <w:multiLevelType w:val="multilevel"/>
    <w:tmpl w:val="CB9007C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220B58"/>
    <w:multiLevelType w:val="multilevel"/>
    <w:tmpl w:val="E656F0A6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7313E7"/>
    <w:multiLevelType w:val="multilevel"/>
    <w:tmpl w:val="5E30AC0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C669EC"/>
    <w:multiLevelType w:val="multilevel"/>
    <w:tmpl w:val="A51E019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8B2CD0"/>
    <w:multiLevelType w:val="multilevel"/>
    <w:tmpl w:val="CC9E6A2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C3021"/>
    <w:multiLevelType w:val="multilevel"/>
    <w:tmpl w:val="5EAA0CD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1B7C90"/>
    <w:multiLevelType w:val="multilevel"/>
    <w:tmpl w:val="D85CF6FC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917697"/>
    <w:multiLevelType w:val="multilevel"/>
    <w:tmpl w:val="9F20F64E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2E1C2B"/>
    <w:multiLevelType w:val="multilevel"/>
    <w:tmpl w:val="9F12F91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6B1E0D"/>
    <w:multiLevelType w:val="multilevel"/>
    <w:tmpl w:val="374A6B8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B2563D"/>
    <w:multiLevelType w:val="multilevel"/>
    <w:tmpl w:val="3D38F02A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D28F1"/>
    <w:multiLevelType w:val="multilevel"/>
    <w:tmpl w:val="BD003D6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9B7F8F"/>
    <w:multiLevelType w:val="multilevel"/>
    <w:tmpl w:val="E8A6C570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934F22"/>
    <w:multiLevelType w:val="multilevel"/>
    <w:tmpl w:val="36DE659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853464"/>
    <w:multiLevelType w:val="multilevel"/>
    <w:tmpl w:val="3DB4AD6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F942AF"/>
    <w:multiLevelType w:val="multilevel"/>
    <w:tmpl w:val="003084B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46BFB"/>
    <w:multiLevelType w:val="multilevel"/>
    <w:tmpl w:val="9932BF7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1738FC"/>
    <w:multiLevelType w:val="multilevel"/>
    <w:tmpl w:val="D060AF04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3D27F71"/>
    <w:multiLevelType w:val="multilevel"/>
    <w:tmpl w:val="B03EADF2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5993527"/>
    <w:multiLevelType w:val="multilevel"/>
    <w:tmpl w:val="B78C16E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5E73F4"/>
    <w:multiLevelType w:val="multilevel"/>
    <w:tmpl w:val="48509D3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62219013">
    <w:abstractNumId w:val="18"/>
  </w:num>
  <w:num w:numId="2" w16cid:durableId="875312457">
    <w:abstractNumId w:val="15"/>
  </w:num>
  <w:num w:numId="3" w16cid:durableId="802816305">
    <w:abstractNumId w:val="22"/>
  </w:num>
  <w:num w:numId="4" w16cid:durableId="1517118363">
    <w:abstractNumId w:val="0"/>
  </w:num>
  <w:num w:numId="5" w16cid:durableId="937375249">
    <w:abstractNumId w:val="17"/>
  </w:num>
  <w:num w:numId="6" w16cid:durableId="838034458">
    <w:abstractNumId w:val="14"/>
  </w:num>
  <w:num w:numId="7" w16cid:durableId="583608550">
    <w:abstractNumId w:val="6"/>
  </w:num>
  <w:num w:numId="8" w16cid:durableId="2129741601">
    <w:abstractNumId w:val="25"/>
  </w:num>
  <w:num w:numId="9" w16cid:durableId="1479876724">
    <w:abstractNumId w:val="2"/>
  </w:num>
  <w:num w:numId="10" w16cid:durableId="224799384">
    <w:abstractNumId w:val="16"/>
  </w:num>
  <w:num w:numId="11" w16cid:durableId="2020692633">
    <w:abstractNumId w:val="3"/>
  </w:num>
  <w:num w:numId="12" w16cid:durableId="1588804862">
    <w:abstractNumId w:val="20"/>
  </w:num>
  <w:num w:numId="13" w16cid:durableId="2058161587">
    <w:abstractNumId w:val="11"/>
  </w:num>
  <w:num w:numId="14" w16cid:durableId="942687688">
    <w:abstractNumId w:val="8"/>
  </w:num>
  <w:num w:numId="15" w16cid:durableId="98717522">
    <w:abstractNumId w:val="23"/>
  </w:num>
  <w:num w:numId="16" w16cid:durableId="1486893491">
    <w:abstractNumId w:val="7"/>
  </w:num>
  <w:num w:numId="17" w16cid:durableId="1460224012">
    <w:abstractNumId w:val="19"/>
  </w:num>
  <w:num w:numId="18" w16cid:durableId="1492330415">
    <w:abstractNumId w:val="12"/>
  </w:num>
  <w:num w:numId="19" w16cid:durableId="1087382244">
    <w:abstractNumId w:val="5"/>
  </w:num>
  <w:num w:numId="20" w16cid:durableId="944508181">
    <w:abstractNumId w:val="9"/>
  </w:num>
  <w:num w:numId="21" w16cid:durableId="1085758551">
    <w:abstractNumId w:val="24"/>
  </w:num>
  <w:num w:numId="22" w16cid:durableId="1091466263">
    <w:abstractNumId w:val="4"/>
  </w:num>
  <w:num w:numId="23" w16cid:durableId="1394113554">
    <w:abstractNumId w:val="1"/>
  </w:num>
  <w:num w:numId="24" w16cid:durableId="1695417272">
    <w:abstractNumId w:val="10"/>
  </w:num>
  <w:num w:numId="25" w16cid:durableId="1060861097">
    <w:abstractNumId w:val="21"/>
  </w:num>
  <w:num w:numId="26" w16cid:durableId="17199322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01"/>
    <w:rsid w:val="001D605F"/>
    <w:rsid w:val="002026A1"/>
    <w:rsid w:val="00257FD8"/>
    <w:rsid w:val="006659B2"/>
    <w:rsid w:val="007E5E01"/>
    <w:rsid w:val="00A1413A"/>
    <w:rsid w:val="00CA7974"/>
    <w:rsid w:val="00E02F90"/>
    <w:rsid w:val="00E71850"/>
    <w:rsid w:val="00EE30A0"/>
    <w:rsid w:val="00F8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AD461"/>
  <w15:docId w15:val="{099ACB62-E750-46CC-B167-35435CCA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Xinyan Jia</cp:lastModifiedBy>
  <cp:revision>2</cp:revision>
  <dcterms:created xsi:type="dcterms:W3CDTF">2026-04-20T03:34:00Z</dcterms:created>
  <dcterms:modified xsi:type="dcterms:W3CDTF">2026-04-20T03:34:00Z</dcterms:modified>
</cp:coreProperties>
</file>